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A3A83" w14:textId="77777777" w:rsidR="004A118D" w:rsidRPr="004A118D" w:rsidRDefault="004A118D" w:rsidP="004A118D">
      <w:pPr>
        <w:spacing w:after="0" w:line="240" w:lineRule="auto"/>
        <w:jc w:val="center"/>
        <w:rPr>
          <w:b/>
          <w:bCs/>
          <w:sz w:val="32"/>
          <w:szCs w:val="32"/>
        </w:rPr>
      </w:pPr>
      <w:r w:rsidRPr="004A118D">
        <w:rPr>
          <w:b/>
          <w:bCs/>
          <w:sz w:val="32"/>
          <w:szCs w:val="32"/>
        </w:rPr>
        <w:t>First Few Weeks Checklist</w:t>
      </w:r>
    </w:p>
    <w:p w14:paraId="02438B7C" w14:textId="77777777" w:rsidR="004A118D" w:rsidRPr="003E7314" w:rsidRDefault="004A118D" w:rsidP="004A118D">
      <w:pPr>
        <w:spacing w:after="0" w:line="240" w:lineRule="auto"/>
        <w:rPr>
          <w:b/>
          <w:bCs/>
          <w:sz w:val="24"/>
          <w:szCs w:val="24"/>
        </w:rPr>
      </w:pPr>
    </w:p>
    <w:p w14:paraId="744AC9FE" w14:textId="77777777" w:rsidR="004A118D" w:rsidRDefault="004A118D" w:rsidP="004A118D">
      <w:pPr>
        <w:spacing w:after="0" w:line="240" w:lineRule="auto"/>
        <w:rPr>
          <w:sz w:val="24"/>
          <w:szCs w:val="24"/>
        </w:rPr>
      </w:pPr>
      <w:r>
        <w:rPr>
          <w:sz w:val="24"/>
          <w:szCs w:val="24"/>
        </w:rPr>
        <w:t>By now, your new employee should be settling into their role and building relationships with their team. The following checklist will help you take their onboarding to the next level by establishing priorities and goals for their role and helping the employee identify professional and career development opportunities they may be interested in.</w:t>
      </w:r>
    </w:p>
    <w:p w14:paraId="74340D15" w14:textId="77777777" w:rsidR="004A118D" w:rsidRDefault="004A118D" w:rsidP="004A118D">
      <w:pPr>
        <w:spacing w:after="0" w:line="240" w:lineRule="auto"/>
        <w:rPr>
          <w:sz w:val="24"/>
          <w:szCs w:val="24"/>
        </w:rPr>
      </w:pPr>
    </w:p>
    <w:p w14:paraId="0BE6E07C" w14:textId="77777777" w:rsidR="004A118D" w:rsidRDefault="004A118D" w:rsidP="004A118D">
      <w:pPr>
        <w:spacing w:after="0" w:line="240" w:lineRule="auto"/>
        <w:rPr>
          <w:b/>
          <w:bCs/>
          <w:i/>
          <w:iCs/>
          <w:sz w:val="24"/>
          <w:szCs w:val="24"/>
        </w:rPr>
      </w:pPr>
      <w:r w:rsidRPr="00641289">
        <w:rPr>
          <w:b/>
          <w:bCs/>
          <w:i/>
          <w:iCs/>
          <w:sz w:val="24"/>
          <w:szCs w:val="24"/>
        </w:rPr>
        <w:t>Workplace Information:</w:t>
      </w:r>
    </w:p>
    <w:p w14:paraId="333EA048" w14:textId="77777777" w:rsidR="004A118D" w:rsidRPr="00641289" w:rsidRDefault="004A118D" w:rsidP="004A118D">
      <w:pPr>
        <w:spacing w:after="0" w:line="240" w:lineRule="auto"/>
        <w:rPr>
          <w:b/>
          <w:bCs/>
          <w:i/>
          <w:iCs/>
          <w:sz w:val="24"/>
          <w:szCs w:val="24"/>
        </w:rPr>
      </w:pPr>
    </w:p>
    <w:p w14:paraId="0497BC95" w14:textId="77777777" w:rsidR="004A118D" w:rsidRPr="00641289" w:rsidRDefault="004A118D" w:rsidP="004A118D">
      <w:pPr>
        <w:spacing w:after="0" w:line="240" w:lineRule="auto"/>
        <w:rPr>
          <w:b/>
          <w:bCs/>
          <w:sz w:val="24"/>
          <w:szCs w:val="24"/>
        </w:rPr>
      </w:pPr>
      <w:r w:rsidRPr="00641289">
        <w:rPr>
          <w:b/>
          <w:bCs/>
          <w:sz w:val="24"/>
          <w:szCs w:val="24"/>
        </w:rPr>
        <w:t>Functions</w:t>
      </w:r>
    </w:p>
    <w:p w14:paraId="4C2A4C1D" w14:textId="77777777" w:rsidR="004A118D" w:rsidRPr="00641289" w:rsidRDefault="004A118D" w:rsidP="004A118D">
      <w:pPr>
        <w:pStyle w:val="ListParagraph"/>
        <w:numPr>
          <w:ilvl w:val="0"/>
          <w:numId w:val="1"/>
        </w:numPr>
        <w:spacing w:after="0" w:line="240" w:lineRule="auto"/>
        <w:rPr>
          <w:sz w:val="24"/>
          <w:szCs w:val="24"/>
        </w:rPr>
      </w:pPr>
      <w:r w:rsidRPr="00641289">
        <w:rPr>
          <w:sz w:val="24"/>
          <w:szCs w:val="24"/>
        </w:rPr>
        <w:t>Provide information and instructions on office supplies and equipment.</w:t>
      </w:r>
    </w:p>
    <w:p w14:paraId="0DB6BFEB" w14:textId="77777777" w:rsidR="004A118D" w:rsidRPr="00641289" w:rsidRDefault="004A118D" w:rsidP="004A118D">
      <w:pPr>
        <w:pStyle w:val="ListParagraph"/>
        <w:numPr>
          <w:ilvl w:val="0"/>
          <w:numId w:val="1"/>
        </w:numPr>
        <w:spacing w:after="0" w:line="240" w:lineRule="auto"/>
        <w:rPr>
          <w:sz w:val="24"/>
          <w:szCs w:val="24"/>
        </w:rPr>
      </w:pPr>
      <w:r w:rsidRPr="00641289">
        <w:rPr>
          <w:sz w:val="24"/>
          <w:szCs w:val="24"/>
        </w:rPr>
        <w:t>Provide safety and emergency information and share how to report hazards where applicable.</w:t>
      </w:r>
    </w:p>
    <w:p w14:paraId="36ED4382" w14:textId="77777777" w:rsidR="004A118D" w:rsidRPr="00641289" w:rsidRDefault="004A118D" w:rsidP="004A118D">
      <w:pPr>
        <w:pStyle w:val="ListParagraph"/>
        <w:numPr>
          <w:ilvl w:val="0"/>
          <w:numId w:val="1"/>
        </w:numPr>
        <w:spacing w:after="0" w:line="240" w:lineRule="auto"/>
        <w:rPr>
          <w:sz w:val="24"/>
          <w:szCs w:val="24"/>
        </w:rPr>
      </w:pPr>
      <w:r w:rsidRPr="00641289">
        <w:rPr>
          <w:sz w:val="24"/>
          <w:szCs w:val="24"/>
        </w:rPr>
        <w:t>If needed for the position, provide budget, finance, and purchasing procedures including policies and rules for use and information on training.</w:t>
      </w:r>
    </w:p>
    <w:p w14:paraId="4743A15A" w14:textId="77777777" w:rsidR="004A118D" w:rsidRDefault="004A118D" w:rsidP="004A118D">
      <w:pPr>
        <w:pStyle w:val="ListParagraph"/>
        <w:numPr>
          <w:ilvl w:val="0"/>
          <w:numId w:val="1"/>
        </w:numPr>
        <w:spacing w:after="0" w:line="240" w:lineRule="auto"/>
        <w:rPr>
          <w:sz w:val="24"/>
          <w:szCs w:val="24"/>
        </w:rPr>
      </w:pPr>
      <w:r w:rsidRPr="00641289">
        <w:rPr>
          <w:sz w:val="24"/>
          <w:szCs w:val="24"/>
        </w:rPr>
        <w:t>Add regular team meetings</w:t>
      </w:r>
      <w:r>
        <w:rPr>
          <w:sz w:val="24"/>
          <w:szCs w:val="24"/>
        </w:rPr>
        <w:t xml:space="preserve"> </w:t>
      </w:r>
      <w:r w:rsidRPr="00641289">
        <w:rPr>
          <w:sz w:val="24"/>
          <w:szCs w:val="24"/>
        </w:rPr>
        <w:t>and other events to the employee’s calendar and provide information on meeting purpose, attendees, what to expect and the employee’s role. Debrief with employee following these experiences to answer questions and provide additional information.</w:t>
      </w:r>
    </w:p>
    <w:p w14:paraId="0891CC58" w14:textId="77777777" w:rsidR="004A118D" w:rsidRDefault="004A118D" w:rsidP="004A118D">
      <w:pPr>
        <w:pStyle w:val="ListParagraph"/>
        <w:numPr>
          <w:ilvl w:val="0"/>
          <w:numId w:val="1"/>
        </w:numPr>
        <w:spacing w:after="0" w:line="240" w:lineRule="auto"/>
        <w:rPr>
          <w:sz w:val="24"/>
          <w:szCs w:val="24"/>
        </w:rPr>
      </w:pPr>
      <w:r>
        <w:rPr>
          <w:sz w:val="24"/>
          <w:szCs w:val="24"/>
        </w:rPr>
        <w:t>Train new employee on use of timesheets and requesting time off. Explain pay schedule and direct deposit.</w:t>
      </w:r>
    </w:p>
    <w:p w14:paraId="5C590CDB" w14:textId="2CA36BFB" w:rsidR="004A118D" w:rsidRDefault="004A118D" w:rsidP="004A118D">
      <w:pPr>
        <w:pStyle w:val="ListParagraph"/>
        <w:numPr>
          <w:ilvl w:val="0"/>
          <w:numId w:val="1"/>
        </w:numPr>
        <w:spacing w:after="0" w:line="240" w:lineRule="auto"/>
        <w:rPr>
          <w:sz w:val="24"/>
          <w:szCs w:val="24"/>
        </w:rPr>
      </w:pPr>
      <w:r>
        <w:rPr>
          <w:sz w:val="24"/>
          <w:szCs w:val="24"/>
        </w:rPr>
        <w:t xml:space="preserve">Ensure that new employee completes the required Compliance Training modules that will be emailed to them </w:t>
      </w:r>
      <w:r w:rsidR="004A1F62">
        <w:rPr>
          <w:sz w:val="24"/>
          <w:szCs w:val="24"/>
        </w:rPr>
        <w:t>approximately 30 days after their start date.</w:t>
      </w:r>
    </w:p>
    <w:p w14:paraId="5F4F12EF" w14:textId="77777777" w:rsidR="004A118D" w:rsidRDefault="004A118D" w:rsidP="004A118D">
      <w:pPr>
        <w:pStyle w:val="ListParagraph"/>
        <w:spacing w:after="0" w:line="240" w:lineRule="auto"/>
        <w:rPr>
          <w:sz w:val="24"/>
          <w:szCs w:val="24"/>
        </w:rPr>
      </w:pPr>
    </w:p>
    <w:p w14:paraId="779651CF" w14:textId="77777777" w:rsidR="004A118D" w:rsidRPr="00641289" w:rsidRDefault="004A118D" w:rsidP="004A118D">
      <w:pPr>
        <w:spacing w:after="0" w:line="240" w:lineRule="auto"/>
        <w:rPr>
          <w:b/>
          <w:bCs/>
          <w:sz w:val="24"/>
          <w:szCs w:val="24"/>
        </w:rPr>
      </w:pPr>
      <w:r w:rsidRPr="00641289">
        <w:rPr>
          <w:b/>
          <w:bCs/>
          <w:sz w:val="24"/>
          <w:szCs w:val="24"/>
        </w:rPr>
        <w:t>Culture</w:t>
      </w:r>
    </w:p>
    <w:p w14:paraId="5CCD5D1F" w14:textId="77777777" w:rsidR="004A118D" w:rsidRPr="00641289" w:rsidRDefault="004A118D" w:rsidP="004A118D">
      <w:pPr>
        <w:pStyle w:val="ListParagraph"/>
        <w:numPr>
          <w:ilvl w:val="0"/>
          <w:numId w:val="2"/>
        </w:numPr>
        <w:spacing w:after="0" w:line="240" w:lineRule="auto"/>
        <w:rPr>
          <w:sz w:val="24"/>
          <w:szCs w:val="24"/>
        </w:rPr>
      </w:pPr>
      <w:r w:rsidRPr="00641289">
        <w:rPr>
          <w:sz w:val="24"/>
          <w:szCs w:val="24"/>
        </w:rPr>
        <w:t>Share unwritten rules, nuances, and traditions with employee such as casual days, spirit days, etc.</w:t>
      </w:r>
    </w:p>
    <w:p w14:paraId="4D7A4FE5" w14:textId="77777777" w:rsidR="004A118D" w:rsidRPr="00641289" w:rsidRDefault="004A118D" w:rsidP="004A118D">
      <w:pPr>
        <w:pStyle w:val="ListParagraph"/>
        <w:numPr>
          <w:ilvl w:val="0"/>
          <w:numId w:val="2"/>
        </w:numPr>
        <w:spacing w:after="0" w:line="240" w:lineRule="auto"/>
        <w:rPr>
          <w:sz w:val="24"/>
          <w:szCs w:val="24"/>
        </w:rPr>
      </w:pPr>
      <w:r w:rsidRPr="00641289">
        <w:rPr>
          <w:sz w:val="24"/>
          <w:szCs w:val="24"/>
        </w:rPr>
        <w:t>Discuss your management style and the organization’s culture and strategic initiatives, including our mission and vision.</w:t>
      </w:r>
    </w:p>
    <w:p w14:paraId="6857D1AA" w14:textId="77777777" w:rsidR="004A118D" w:rsidRDefault="004A118D" w:rsidP="004A118D">
      <w:pPr>
        <w:pStyle w:val="ListParagraph"/>
        <w:numPr>
          <w:ilvl w:val="0"/>
          <w:numId w:val="2"/>
        </w:numPr>
        <w:spacing w:after="0" w:line="240" w:lineRule="auto"/>
        <w:rPr>
          <w:sz w:val="24"/>
          <w:szCs w:val="24"/>
        </w:rPr>
      </w:pPr>
      <w:r w:rsidRPr="00641289">
        <w:rPr>
          <w:sz w:val="24"/>
          <w:szCs w:val="24"/>
        </w:rPr>
        <w:t>Consider developing a glossary of terms and acronyms as a reference guide</w:t>
      </w:r>
      <w:r>
        <w:rPr>
          <w:sz w:val="24"/>
          <w:szCs w:val="24"/>
        </w:rPr>
        <w:t xml:space="preserve"> that is applicable to their position</w:t>
      </w:r>
      <w:r w:rsidRPr="00641289">
        <w:rPr>
          <w:sz w:val="24"/>
          <w:szCs w:val="24"/>
        </w:rPr>
        <w:t>.</w:t>
      </w:r>
    </w:p>
    <w:p w14:paraId="0C135FEC" w14:textId="77777777" w:rsidR="004A118D" w:rsidRDefault="004A118D" w:rsidP="004A118D">
      <w:pPr>
        <w:pStyle w:val="ListParagraph"/>
        <w:spacing w:after="0" w:line="240" w:lineRule="auto"/>
        <w:rPr>
          <w:sz w:val="24"/>
          <w:szCs w:val="24"/>
        </w:rPr>
      </w:pPr>
    </w:p>
    <w:p w14:paraId="5E538932" w14:textId="77777777" w:rsidR="004A118D" w:rsidRPr="001633DD" w:rsidRDefault="004A118D" w:rsidP="004A118D">
      <w:pPr>
        <w:spacing w:after="0" w:line="240" w:lineRule="auto"/>
        <w:rPr>
          <w:b/>
          <w:bCs/>
          <w:sz w:val="24"/>
          <w:szCs w:val="24"/>
        </w:rPr>
      </w:pPr>
      <w:r w:rsidRPr="001633DD">
        <w:rPr>
          <w:b/>
          <w:bCs/>
          <w:sz w:val="24"/>
          <w:szCs w:val="24"/>
        </w:rPr>
        <w:t>Role</w:t>
      </w:r>
    </w:p>
    <w:p w14:paraId="45C3204D" w14:textId="77777777" w:rsidR="004A118D" w:rsidRPr="001633DD" w:rsidRDefault="004A118D" w:rsidP="004A118D">
      <w:pPr>
        <w:pStyle w:val="ListParagraph"/>
        <w:numPr>
          <w:ilvl w:val="0"/>
          <w:numId w:val="3"/>
        </w:numPr>
        <w:spacing w:after="0" w:line="240" w:lineRule="auto"/>
        <w:rPr>
          <w:sz w:val="24"/>
          <w:szCs w:val="24"/>
        </w:rPr>
      </w:pPr>
      <w:r w:rsidRPr="001633DD">
        <w:rPr>
          <w:sz w:val="24"/>
          <w:szCs w:val="24"/>
        </w:rPr>
        <w:t>Set your new employee up for success by assigning something they can accomplish relatively quickly and easily help build an initial sense of contribution and success.</w:t>
      </w:r>
    </w:p>
    <w:p w14:paraId="69BAFB58" w14:textId="77777777" w:rsidR="004A118D" w:rsidRPr="001633DD" w:rsidRDefault="004A118D" w:rsidP="004A118D">
      <w:pPr>
        <w:pStyle w:val="ListParagraph"/>
        <w:numPr>
          <w:ilvl w:val="0"/>
          <w:numId w:val="3"/>
        </w:numPr>
        <w:spacing w:after="0" w:line="240" w:lineRule="auto"/>
        <w:rPr>
          <w:sz w:val="24"/>
          <w:szCs w:val="24"/>
        </w:rPr>
      </w:pPr>
      <w:r w:rsidRPr="001633DD">
        <w:rPr>
          <w:sz w:val="24"/>
          <w:szCs w:val="24"/>
        </w:rPr>
        <w:t>Set priorities for the new employee and discuss what is important to achieving overall objectives. This will help the new employee prioritize tasks since they are new to the organization.</w:t>
      </w:r>
    </w:p>
    <w:p w14:paraId="454942D9" w14:textId="77777777" w:rsidR="004A118D" w:rsidRDefault="004A118D" w:rsidP="004A118D">
      <w:pPr>
        <w:pStyle w:val="ListParagraph"/>
        <w:numPr>
          <w:ilvl w:val="0"/>
          <w:numId w:val="3"/>
        </w:numPr>
        <w:spacing w:after="0" w:line="240" w:lineRule="auto"/>
        <w:rPr>
          <w:sz w:val="24"/>
          <w:szCs w:val="24"/>
        </w:rPr>
      </w:pPr>
      <w:r w:rsidRPr="001633DD">
        <w:rPr>
          <w:sz w:val="24"/>
          <w:szCs w:val="24"/>
        </w:rPr>
        <w:t xml:space="preserve">Introduce the employee to partners external to the </w:t>
      </w:r>
      <w:r>
        <w:rPr>
          <w:sz w:val="24"/>
          <w:szCs w:val="24"/>
        </w:rPr>
        <w:t>university</w:t>
      </w:r>
      <w:r w:rsidRPr="001633DD">
        <w:rPr>
          <w:sz w:val="24"/>
          <w:szCs w:val="24"/>
        </w:rPr>
        <w:t xml:space="preserve"> with whom they will interact regularly.</w:t>
      </w:r>
    </w:p>
    <w:p w14:paraId="75C85932" w14:textId="77777777" w:rsidR="004A118D" w:rsidRPr="006075A8" w:rsidRDefault="004A118D" w:rsidP="004A118D">
      <w:pPr>
        <w:pStyle w:val="ListParagraph"/>
        <w:spacing w:after="0" w:line="240" w:lineRule="auto"/>
        <w:rPr>
          <w:sz w:val="24"/>
          <w:szCs w:val="24"/>
        </w:rPr>
      </w:pPr>
    </w:p>
    <w:p w14:paraId="26965D8B" w14:textId="77777777" w:rsidR="004A118D" w:rsidRDefault="004A118D" w:rsidP="004A118D">
      <w:pPr>
        <w:spacing w:after="0" w:line="240" w:lineRule="auto"/>
        <w:rPr>
          <w:b/>
          <w:bCs/>
          <w:i/>
          <w:iCs/>
          <w:sz w:val="24"/>
          <w:szCs w:val="24"/>
        </w:rPr>
      </w:pPr>
      <w:r w:rsidRPr="001633DD">
        <w:rPr>
          <w:b/>
          <w:bCs/>
          <w:i/>
          <w:iCs/>
          <w:sz w:val="24"/>
          <w:szCs w:val="24"/>
        </w:rPr>
        <w:lastRenderedPageBreak/>
        <w:t>Career Information:</w:t>
      </w:r>
    </w:p>
    <w:p w14:paraId="718F67BF" w14:textId="77777777" w:rsidR="004A118D" w:rsidRPr="001633DD" w:rsidRDefault="004A118D" w:rsidP="004A118D">
      <w:pPr>
        <w:spacing w:after="0" w:line="240" w:lineRule="auto"/>
        <w:rPr>
          <w:b/>
          <w:bCs/>
          <w:i/>
          <w:iCs/>
          <w:sz w:val="24"/>
          <w:szCs w:val="24"/>
        </w:rPr>
      </w:pPr>
    </w:p>
    <w:p w14:paraId="258C0AD1" w14:textId="77777777" w:rsidR="004A118D" w:rsidRPr="001633DD" w:rsidRDefault="004A118D" w:rsidP="004A118D">
      <w:pPr>
        <w:spacing w:after="0" w:line="240" w:lineRule="auto"/>
        <w:rPr>
          <w:b/>
          <w:bCs/>
          <w:sz w:val="24"/>
          <w:szCs w:val="24"/>
        </w:rPr>
      </w:pPr>
      <w:r w:rsidRPr="001633DD">
        <w:rPr>
          <w:b/>
          <w:bCs/>
          <w:sz w:val="24"/>
          <w:szCs w:val="24"/>
        </w:rPr>
        <w:t>Career Development</w:t>
      </w:r>
    </w:p>
    <w:p w14:paraId="0887B44B" w14:textId="77777777" w:rsidR="004A118D" w:rsidRPr="001633DD" w:rsidRDefault="004A118D" w:rsidP="004A118D">
      <w:pPr>
        <w:pStyle w:val="ListParagraph"/>
        <w:numPr>
          <w:ilvl w:val="0"/>
          <w:numId w:val="4"/>
        </w:numPr>
        <w:spacing w:after="0" w:line="240" w:lineRule="auto"/>
        <w:rPr>
          <w:sz w:val="24"/>
          <w:szCs w:val="24"/>
        </w:rPr>
      </w:pPr>
      <w:r w:rsidRPr="001633DD">
        <w:rPr>
          <w:sz w:val="24"/>
          <w:szCs w:val="24"/>
        </w:rPr>
        <w:t>Work with your new employee to develop their performance program by determining mutual performance standards by reviewing position responsibilities, setting performance expectations, and success measures expectations.</w:t>
      </w:r>
    </w:p>
    <w:p w14:paraId="591C55D8" w14:textId="77777777" w:rsidR="004A118D" w:rsidRPr="001633DD" w:rsidRDefault="004A118D" w:rsidP="004A118D">
      <w:pPr>
        <w:pStyle w:val="ListParagraph"/>
        <w:numPr>
          <w:ilvl w:val="0"/>
          <w:numId w:val="4"/>
        </w:numPr>
        <w:spacing w:after="0" w:line="240" w:lineRule="auto"/>
        <w:rPr>
          <w:sz w:val="24"/>
          <w:szCs w:val="24"/>
        </w:rPr>
      </w:pPr>
      <w:r w:rsidRPr="001633DD">
        <w:rPr>
          <w:sz w:val="24"/>
          <w:szCs w:val="24"/>
        </w:rPr>
        <w:t>Identify training resources and opportunities for the employee and set a realistic plan of action.</w:t>
      </w:r>
    </w:p>
    <w:p w14:paraId="2F162CF1" w14:textId="77777777" w:rsidR="004A118D" w:rsidRPr="003E7314" w:rsidRDefault="004A118D" w:rsidP="004A118D">
      <w:pPr>
        <w:pStyle w:val="ListParagraph"/>
        <w:numPr>
          <w:ilvl w:val="0"/>
          <w:numId w:val="4"/>
        </w:numPr>
        <w:spacing w:after="0" w:line="240" w:lineRule="auto"/>
      </w:pPr>
      <w:r w:rsidRPr="001633DD">
        <w:rPr>
          <w:sz w:val="24"/>
          <w:szCs w:val="24"/>
        </w:rPr>
        <w:t>Introduce the employee to resources such as the professional development workshops and educational benefit</w:t>
      </w:r>
      <w:r>
        <w:rPr>
          <w:sz w:val="24"/>
          <w:szCs w:val="24"/>
        </w:rPr>
        <w:t>s</w:t>
      </w:r>
      <w:r w:rsidRPr="006611D9">
        <w:rPr>
          <w:sz w:val="24"/>
          <w:szCs w:val="24"/>
        </w:rPr>
        <w:t xml:space="preserve"> </w:t>
      </w:r>
      <w:r>
        <w:rPr>
          <w:sz w:val="24"/>
          <w:szCs w:val="24"/>
        </w:rPr>
        <w:t>through their specific union.</w:t>
      </w:r>
    </w:p>
    <w:p w14:paraId="00C6DB7E" w14:textId="77777777" w:rsidR="004A118D" w:rsidRPr="001633DD" w:rsidRDefault="004A118D" w:rsidP="004A118D">
      <w:pPr>
        <w:pStyle w:val="ListParagraph"/>
        <w:spacing w:after="0" w:line="240" w:lineRule="auto"/>
      </w:pPr>
    </w:p>
    <w:p w14:paraId="67DF1E41" w14:textId="77777777" w:rsidR="004A118D" w:rsidRPr="003E7314" w:rsidRDefault="004A118D" w:rsidP="004A118D">
      <w:pPr>
        <w:spacing w:after="0" w:line="240" w:lineRule="auto"/>
        <w:rPr>
          <w:b/>
          <w:bCs/>
          <w:sz w:val="24"/>
          <w:szCs w:val="24"/>
        </w:rPr>
      </w:pPr>
      <w:r w:rsidRPr="003E7314">
        <w:rPr>
          <w:b/>
          <w:bCs/>
          <w:sz w:val="24"/>
          <w:szCs w:val="24"/>
        </w:rPr>
        <w:t>Connect With Big Picture</w:t>
      </w:r>
    </w:p>
    <w:p w14:paraId="75988744" w14:textId="77777777" w:rsidR="004A118D" w:rsidRDefault="004A118D" w:rsidP="004A118D">
      <w:pPr>
        <w:pStyle w:val="ListParagraph"/>
        <w:numPr>
          <w:ilvl w:val="0"/>
          <w:numId w:val="5"/>
        </w:numPr>
        <w:spacing w:after="0" w:line="240" w:lineRule="auto"/>
        <w:rPr>
          <w:sz w:val="24"/>
          <w:szCs w:val="24"/>
        </w:rPr>
      </w:pPr>
      <w:r w:rsidRPr="003E7314">
        <w:rPr>
          <w:sz w:val="24"/>
          <w:szCs w:val="24"/>
        </w:rPr>
        <w:t>Review your organizational chart and explain how the individual’s work connects to SUNY Oswego’s mission. The broader picture will help link their efforts to larger goals and avoid looking at a single set of tasks.</w:t>
      </w:r>
    </w:p>
    <w:p w14:paraId="778A3755" w14:textId="77777777" w:rsidR="004A118D" w:rsidRPr="003E7314" w:rsidRDefault="004A118D" w:rsidP="004A118D">
      <w:pPr>
        <w:pStyle w:val="ListParagraph"/>
        <w:spacing w:after="0" w:line="240" w:lineRule="auto"/>
        <w:rPr>
          <w:sz w:val="24"/>
          <w:szCs w:val="24"/>
        </w:rPr>
      </w:pPr>
    </w:p>
    <w:p w14:paraId="0C79ACFF" w14:textId="77777777" w:rsidR="004A118D" w:rsidRPr="003E7314" w:rsidRDefault="004A118D" w:rsidP="004A118D">
      <w:pPr>
        <w:spacing w:after="0" w:line="240" w:lineRule="auto"/>
        <w:rPr>
          <w:b/>
          <w:bCs/>
          <w:sz w:val="24"/>
          <w:szCs w:val="24"/>
        </w:rPr>
      </w:pPr>
      <w:r w:rsidRPr="003E7314">
        <w:rPr>
          <w:b/>
          <w:bCs/>
          <w:sz w:val="24"/>
          <w:szCs w:val="24"/>
        </w:rPr>
        <w:t>Other</w:t>
      </w:r>
    </w:p>
    <w:p w14:paraId="32EE6284" w14:textId="77777777" w:rsidR="004A118D" w:rsidRPr="003E7314" w:rsidRDefault="004A118D" w:rsidP="004A118D">
      <w:pPr>
        <w:pStyle w:val="ListParagraph"/>
        <w:numPr>
          <w:ilvl w:val="0"/>
          <w:numId w:val="5"/>
        </w:numPr>
        <w:spacing w:after="0" w:line="240" w:lineRule="auto"/>
        <w:rPr>
          <w:sz w:val="24"/>
          <w:szCs w:val="24"/>
        </w:rPr>
      </w:pPr>
      <w:r w:rsidRPr="003E7314">
        <w:rPr>
          <w:sz w:val="24"/>
          <w:szCs w:val="24"/>
        </w:rPr>
        <w:t>________________________________________________________________________</w:t>
      </w:r>
    </w:p>
    <w:p w14:paraId="0764748E" w14:textId="77777777" w:rsidR="002F5302" w:rsidRDefault="002F5302"/>
    <w:sectPr w:rsidR="002F5302" w:rsidSect="004A118D">
      <w:headerReference w:type="first" r:id="rId7"/>
      <w:footerReference w:type="first" r:id="rId8"/>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C930" w14:textId="77777777" w:rsidR="00C32D6D" w:rsidRDefault="00C32D6D" w:rsidP="004A118D">
      <w:pPr>
        <w:spacing w:after="0" w:line="240" w:lineRule="auto"/>
      </w:pPr>
      <w:r>
        <w:separator/>
      </w:r>
    </w:p>
  </w:endnote>
  <w:endnote w:type="continuationSeparator" w:id="0">
    <w:p w14:paraId="20C86BEB" w14:textId="77777777" w:rsidR="00C32D6D" w:rsidRDefault="00C32D6D" w:rsidP="004A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69FA8" w14:textId="328602B3" w:rsidR="004A118D" w:rsidRDefault="004A118D">
    <w:pPr>
      <w:pStyle w:val="Footer"/>
    </w:pPr>
    <w:r>
      <w:tab/>
    </w:r>
    <w:r>
      <w:tab/>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13D3" w14:textId="77777777" w:rsidR="00C32D6D" w:rsidRDefault="00C32D6D" w:rsidP="004A118D">
      <w:pPr>
        <w:spacing w:after="0" w:line="240" w:lineRule="auto"/>
      </w:pPr>
      <w:r>
        <w:separator/>
      </w:r>
    </w:p>
  </w:footnote>
  <w:footnote w:type="continuationSeparator" w:id="0">
    <w:p w14:paraId="0EAACEEE" w14:textId="77777777" w:rsidR="00C32D6D" w:rsidRDefault="00C32D6D" w:rsidP="004A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C303" w14:textId="77777777" w:rsidR="004A118D" w:rsidRDefault="004A118D" w:rsidP="004A118D">
    <w:pPr>
      <w:pStyle w:val="Header"/>
    </w:pPr>
    <w:r>
      <w:rPr>
        <w:noProof/>
        <w14:ligatures w14:val="standardContextual"/>
      </w:rPr>
      <w:drawing>
        <wp:inline distT="0" distB="0" distL="0" distR="0" wp14:anchorId="3F09EDC2" wp14:editId="7AF30324">
          <wp:extent cx="2228850" cy="817245"/>
          <wp:effectExtent l="0" t="0" r="0" b="1905"/>
          <wp:docPr id="1085884677"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84677" name="Picture 2"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34596" cy="819352"/>
                  </a:xfrm>
                  <a:prstGeom prst="rect">
                    <a:avLst/>
                  </a:prstGeom>
                </pic:spPr>
              </pic:pic>
            </a:graphicData>
          </a:graphic>
        </wp:inline>
      </w:drawing>
    </w:r>
  </w:p>
  <w:p w14:paraId="1B0C3996" w14:textId="77777777" w:rsidR="004A118D" w:rsidRPr="00045A44" w:rsidRDefault="004A118D" w:rsidP="004A118D">
    <w:pPr>
      <w:pStyle w:val="Header"/>
      <w:rPr>
        <w:b/>
        <w:bCs/>
        <w:i/>
        <w:iCs/>
      </w:rPr>
    </w:pPr>
    <w:r>
      <w:rPr>
        <w:b/>
        <w:bCs/>
        <w:i/>
        <w:iCs/>
      </w:rPr>
      <w:t xml:space="preserve">                     </w:t>
    </w:r>
    <w:r w:rsidRPr="00045A44">
      <w:rPr>
        <w:b/>
        <w:bCs/>
        <w:i/>
        <w:iCs/>
      </w:rPr>
      <w:t>Supervisor Toolkit</w:t>
    </w:r>
  </w:p>
  <w:p w14:paraId="2B79401F" w14:textId="77777777" w:rsidR="004A118D" w:rsidRDefault="004A1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4DA"/>
    <w:multiLevelType w:val="hybridMultilevel"/>
    <w:tmpl w:val="9D58DF1C"/>
    <w:lvl w:ilvl="0" w:tplc="180CD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67250"/>
    <w:multiLevelType w:val="hybridMultilevel"/>
    <w:tmpl w:val="50EE17F0"/>
    <w:lvl w:ilvl="0" w:tplc="180CD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33C54"/>
    <w:multiLevelType w:val="hybridMultilevel"/>
    <w:tmpl w:val="90826A50"/>
    <w:lvl w:ilvl="0" w:tplc="180CD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62DAD"/>
    <w:multiLevelType w:val="hybridMultilevel"/>
    <w:tmpl w:val="119AA28E"/>
    <w:lvl w:ilvl="0" w:tplc="180CD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84A60"/>
    <w:multiLevelType w:val="hybridMultilevel"/>
    <w:tmpl w:val="2FF8B93C"/>
    <w:lvl w:ilvl="0" w:tplc="180CD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477780">
    <w:abstractNumId w:val="3"/>
  </w:num>
  <w:num w:numId="2" w16cid:durableId="2083679236">
    <w:abstractNumId w:val="1"/>
  </w:num>
  <w:num w:numId="3" w16cid:durableId="920481930">
    <w:abstractNumId w:val="0"/>
  </w:num>
  <w:num w:numId="4" w16cid:durableId="1077167223">
    <w:abstractNumId w:val="4"/>
  </w:num>
  <w:num w:numId="5" w16cid:durableId="1280719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8D"/>
    <w:rsid w:val="00104BF1"/>
    <w:rsid w:val="002F5302"/>
    <w:rsid w:val="003922C7"/>
    <w:rsid w:val="004A118D"/>
    <w:rsid w:val="004A1F62"/>
    <w:rsid w:val="00C32D6D"/>
    <w:rsid w:val="00F3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C9FD9"/>
  <w15:chartTrackingRefBased/>
  <w15:docId w15:val="{C1910E5E-7EFC-4718-891F-D9445D92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18D"/>
  </w:style>
  <w:style w:type="paragraph" w:styleId="Footer">
    <w:name w:val="footer"/>
    <w:basedOn w:val="Normal"/>
    <w:link w:val="FooterChar"/>
    <w:uiPriority w:val="99"/>
    <w:unhideWhenUsed/>
    <w:rsid w:val="004A1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18D"/>
  </w:style>
  <w:style w:type="paragraph" w:styleId="ListParagraph">
    <w:name w:val="List Paragraph"/>
    <w:basedOn w:val="Normal"/>
    <w:uiPriority w:val="34"/>
    <w:qFormat/>
    <w:rsid w:val="004A1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Holmes</dc:creator>
  <cp:keywords/>
  <dc:description/>
  <cp:lastModifiedBy>Austin Calkins</cp:lastModifiedBy>
  <cp:revision>2</cp:revision>
  <dcterms:created xsi:type="dcterms:W3CDTF">2023-05-30T19:00:00Z</dcterms:created>
  <dcterms:modified xsi:type="dcterms:W3CDTF">2025-03-18T12:53:00Z</dcterms:modified>
</cp:coreProperties>
</file>